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2024年信息化专委会相关课题研究需求</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随着信息技术的飞速发展，医保领域正面临着前所未有的变革与挑战。为更好地适应时代发展的需要，提升我省医保工作的信息化水平，湖南省医保研究会信息化专委会经过深入调研和充分讨论，拟在2024年提报以下五个研究课题，以期为我省医保事业的持续发展提供有力支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一、重点业务课题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1、湖南省医保基层服务平台使用推广调研</w:t>
      </w:r>
      <w:r>
        <w:rPr>
          <w:rFonts w:hint="eastAsia" w:ascii="宋体" w:hAnsi="宋体" w:eastAsia="宋体" w:cs="宋体"/>
          <w:sz w:val="28"/>
          <w:szCs w:val="28"/>
          <w:lang w:eastAsia="zh-CN"/>
        </w:rPr>
        <w:t>（结题时间：</w:t>
      </w:r>
      <w:r>
        <w:rPr>
          <w:rFonts w:hint="eastAsia" w:ascii="宋体" w:hAnsi="宋体" w:eastAsia="宋体" w:cs="宋体"/>
          <w:sz w:val="28"/>
          <w:szCs w:val="28"/>
          <w:lang w:val="en-US" w:eastAsia="zh-CN"/>
        </w:rPr>
        <w:t>2024.6月底）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t>湖南省医保信息化平台宏观决策大数据系统使用推广调研</w:t>
      </w:r>
      <w:r>
        <w:rPr>
          <w:rFonts w:hint="eastAsia" w:ascii="宋体" w:hAnsi="宋体" w:eastAsia="宋体" w:cs="宋体"/>
          <w:sz w:val="28"/>
          <w:szCs w:val="28"/>
          <w:lang w:eastAsia="zh-CN"/>
        </w:rPr>
        <w:t>（结题时间：</w:t>
      </w:r>
      <w:r>
        <w:rPr>
          <w:rFonts w:hint="eastAsia" w:ascii="宋体" w:hAnsi="宋体" w:eastAsia="宋体" w:cs="宋体"/>
          <w:sz w:val="28"/>
          <w:szCs w:val="28"/>
          <w:lang w:val="en-US" w:eastAsia="zh-CN"/>
        </w:rPr>
        <w:t>2024.8</w:t>
      </w:r>
      <w:r>
        <w:rPr>
          <w:rFonts w:hint="eastAsia" w:ascii="宋体" w:hAnsi="宋体" w:eastAsia="宋体" w:cs="宋体"/>
          <w:sz w:val="28"/>
          <w:szCs w:val="28"/>
          <w:lang w:val="en-US" w:eastAsia="zh-CN"/>
        </w:rPr>
        <w:t>月底</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二、一般业务性课题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1、“六医联动”建设任务辅助调研</w:t>
      </w:r>
      <w:r>
        <w:rPr>
          <w:rFonts w:hint="eastAsia" w:ascii="宋体" w:hAnsi="宋体" w:eastAsia="宋体" w:cs="宋体"/>
          <w:sz w:val="28"/>
          <w:szCs w:val="28"/>
          <w:lang w:eastAsia="zh-CN"/>
        </w:rPr>
        <w:t>（结题时间：</w:t>
      </w:r>
      <w:r>
        <w:rPr>
          <w:rFonts w:hint="eastAsia" w:ascii="宋体" w:hAnsi="宋体" w:eastAsia="宋体" w:cs="宋体"/>
          <w:sz w:val="28"/>
          <w:szCs w:val="28"/>
          <w:lang w:val="en-US" w:eastAsia="zh-CN"/>
        </w:rPr>
        <w:t>2024.6月底）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2、大数据平台实时数仓的数据应用调研</w:t>
      </w:r>
      <w:r>
        <w:rPr>
          <w:rFonts w:hint="eastAsia" w:ascii="宋体" w:hAnsi="宋体" w:eastAsia="宋体" w:cs="宋体"/>
          <w:sz w:val="28"/>
          <w:szCs w:val="28"/>
          <w:lang w:eastAsia="zh-CN"/>
        </w:rPr>
        <w:t>（结题时间：</w:t>
      </w:r>
      <w:r>
        <w:rPr>
          <w:rFonts w:hint="eastAsia" w:ascii="宋体" w:hAnsi="宋体" w:eastAsia="宋体" w:cs="宋体"/>
          <w:sz w:val="28"/>
          <w:szCs w:val="28"/>
          <w:lang w:val="en-US" w:eastAsia="zh-CN"/>
        </w:rPr>
        <w:t>2024.9</w:t>
      </w:r>
      <w:r>
        <w:rPr>
          <w:rFonts w:hint="eastAsia" w:ascii="宋体" w:hAnsi="宋体" w:eastAsia="宋体" w:cs="宋体"/>
          <w:sz w:val="28"/>
          <w:szCs w:val="28"/>
          <w:lang w:val="en-US" w:eastAsia="zh-CN"/>
        </w:rPr>
        <w:t>月底</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3、医保信息平台安全运维系统使用效果调研</w:t>
      </w:r>
      <w:r>
        <w:rPr>
          <w:rFonts w:hint="eastAsia" w:ascii="宋体" w:hAnsi="宋体" w:eastAsia="宋体" w:cs="宋体"/>
          <w:sz w:val="28"/>
          <w:szCs w:val="28"/>
          <w:lang w:eastAsia="zh-CN"/>
        </w:rPr>
        <w:t>（结题时间：</w:t>
      </w:r>
      <w:r>
        <w:rPr>
          <w:rFonts w:hint="eastAsia" w:ascii="宋体" w:hAnsi="宋体" w:eastAsia="宋体" w:cs="宋体"/>
          <w:sz w:val="28"/>
          <w:szCs w:val="28"/>
          <w:lang w:val="en-US" w:eastAsia="zh-CN"/>
        </w:rPr>
        <w:t>2024.10</w:t>
      </w:r>
      <w:r>
        <w:rPr>
          <w:rFonts w:hint="eastAsia" w:ascii="宋体" w:hAnsi="宋体" w:eastAsia="宋体" w:cs="宋体"/>
          <w:sz w:val="28"/>
          <w:szCs w:val="28"/>
          <w:lang w:val="en-US" w:eastAsia="zh-CN"/>
        </w:rPr>
        <w:t>月底</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sectPr>
          <w:pgSz w:w="11906" w:h="16838"/>
          <w:pgMar w:top="1440" w:right="1080" w:bottom="1440" w:left="108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重点业务课题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一、湖南省医保基层服务平台使用推广调研（4月-6月）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w:t>
      </w:r>
      <w:r>
        <w:rPr>
          <w:rFonts w:hint="eastAsia" w:ascii="宋体" w:hAnsi="宋体" w:eastAsia="宋体" w:cs="宋体"/>
          <w:sz w:val="28"/>
          <w:szCs w:val="28"/>
        </w:rPr>
        <w:t>调研</w:t>
      </w:r>
      <w:r>
        <w:rPr>
          <w:rFonts w:hint="eastAsia" w:ascii="宋体" w:hAnsi="宋体" w:eastAsia="宋体" w:cs="宋体"/>
          <w:sz w:val="28"/>
          <w:szCs w:val="28"/>
          <w:lang w:val="en-US" w:eastAsia="zh-CN"/>
        </w:rPr>
        <w:t>的背景</w:t>
      </w:r>
      <w:r>
        <w:rPr>
          <w:rFonts w:hint="eastAsia" w:ascii="宋体" w:hAnsi="宋体" w:eastAsia="宋体" w:cs="宋体"/>
          <w:sz w:val="28"/>
          <w:szCs w:val="28"/>
        </w:rPr>
        <w:t>与</w:t>
      </w:r>
      <w:r>
        <w:rPr>
          <w:rFonts w:hint="eastAsia" w:ascii="宋体" w:hAnsi="宋体" w:eastAsia="宋体" w:cs="宋体"/>
          <w:sz w:val="28"/>
          <w:szCs w:val="28"/>
          <w:lang w:val="en-US" w:eastAsia="zh-CN"/>
        </w:rPr>
        <w:t>目的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为巩固并提升全省医疗保障经办服务体系及综合能力，进一步加强和规范基层医保工作站(点)建设，适应当前医保经办服务网点已延伸到村组、校区、园区和合作金融机构一级的现状，</w:t>
      </w:r>
      <w:r>
        <w:rPr>
          <w:rFonts w:hint="eastAsia" w:ascii="宋体" w:hAnsi="宋体" w:eastAsia="宋体" w:cs="宋体"/>
          <w:sz w:val="28"/>
          <w:szCs w:val="28"/>
          <w:lang w:val="en-US" w:eastAsia="zh-CN"/>
        </w:rPr>
        <w:t>省医保局</w:t>
      </w:r>
      <w:r>
        <w:rPr>
          <w:rFonts w:hint="eastAsia" w:ascii="宋体" w:hAnsi="宋体" w:eastAsia="宋体" w:cs="宋体"/>
          <w:sz w:val="28"/>
          <w:szCs w:val="28"/>
        </w:rPr>
        <w:t>统一构建了医保基层服务平台，搭载了个人参保登记、信息变更、异地就医备案、各类查询等32项医保日常业务事项办理服务</w:t>
      </w:r>
      <w:r>
        <w:rPr>
          <w:rFonts w:hint="eastAsia" w:ascii="宋体" w:hAnsi="宋体" w:eastAsia="宋体" w:cs="宋体"/>
          <w:sz w:val="28"/>
          <w:szCs w:val="28"/>
          <w:lang w:eastAsia="zh-CN"/>
        </w:rPr>
        <w:t>；</w:t>
      </w:r>
      <w:r>
        <w:rPr>
          <w:rFonts w:hint="eastAsia" w:ascii="宋体" w:hAnsi="宋体" w:eastAsia="宋体" w:cs="宋体"/>
          <w:sz w:val="28"/>
          <w:szCs w:val="28"/>
        </w:rPr>
        <w:t>2023年，为了进一步推进精准参保扩面工作，实施全民参保计划，又增设了全民参保等模块。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rPr>
        <w:t>上线至今，基层服务平台已覆盖全省14个市州，1680个乡镇(街道)，乡镇(街道)覆盖率86.46%，19190个行政村(社区)，行政村(社区)覆盖率65.47%，办理医保业务事项1012万笔，是我省落实“深化省市县乡村五级医保经办体系和能力建设，进一步扩大医保经办服务事项直办或帮代办，巩固'15分钟’医保服务圈”的有益举措</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信息化专委会计划对湖南省医保基层服务平台使用推广情况进行调研，</w:t>
      </w:r>
      <w:r>
        <w:rPr>
          <w:rFonts w:hint="eastAsia" w:ascii="宋体" w:hAnsi="宋体" w:eastAsia="宋体" w:cs="宋体"/>
          <w:sz w:val="28"/>
          <w:szCs w:val="28"/>
        </w:rPr>
        <w:t>本次调研旨在深入了解湖南省医保基层服务平台的使用情况，包括用户满意度、平台功能使用情况、存在的问题与不足等，以便为平台的优化升级提供数据支持和决策依据。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（二）、调研内容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1、平台使用情况：了解湖南省医保基层服务平台的用户规模、使用频率、覆盖范围等基本情况，评估平台的普及程度和应用广泛性。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2、平台功能体验：调研用户对平台各项功能的认知程度、使用情况以及满意度，分析平台功能是否满足基层医保服务的实际需求，是否存在操作复杂、功能缺失等问题。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3、数据安全与隐私保护：考察平台在数据安全、隐私保护方面的措施和效果，评估平台在保障用户信息安全方面的可靠性。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4、问题与改进建议：收集用户在使用过程中遇到的问题和困难，了解用户对平台改进的需求和建议，为优化平台功能提供参考。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5、基层医疗机构与参保人员的反馈：深入了解基层医疗机构和参保人员对医保基层服务平台的评价和期望，分析平台在基层医保服务中的实际作用和影响。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成果：湖南省医保基层服务平台使用推广调研报告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二、湖南省医保信息化平台宏观决策大数据系统使用推广调研（7月-8月）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（一）、调研的背景与目的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随着信息技术的飞速发展，大数据已经成为推动社会进步和经济发展的重要力量。在医疗保障领域，大数据的应用为宏观决策提供了强有力的支撑。湖南省医保信息化平台作为全省医保服务的核心载体，其宏观决策大数据系统的建设对于提升医保决策水平、优化资源配置、加强风险管理等方面具有重要意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因此，信息化专委会计划对湖南省医保信息化平台宏观决策大数据系统使用推广情况进行调研，本次调研旨在通过深入了解湖南省医保信息化平台宏观决策大数据系统的现状与发展趋势，为系统后续的优化及升级提供决策参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（二）、调研内容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1、系统建设现状：了解湖南省医保信息化平台宏观决策大数据系统的建设规模、技术架构、数据处理能力等情况，评估系统的稳定性和可靠性。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2、数据资源情况：调研系统所涵盖的数据资源类型、数据来源、数据质量等，分析数据的完整性和准确性对决策支持的影响。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3、应用场景分析：梳理系统在实际应用中的典型案例，分析大数据在医保政策制定、基金监管、医疗服务管理等方面的应用效果。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4、用户需求与反馈：收集医保部门、医疗机构、参保人员等各方对宏观决策大数据系统的需求和反馈，了解系统的使用效果和存在的问题。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5、发展趋势与挑战：分析国内外医保信息化平台宏观决策大数据系统的发展趋势，探讨湖南省在系统建设和发展过程中可能面临的挑战和机遇。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sz w:val="28"/>
          <w:szCs w:val="28"/>
          <w:lang w:val="en-US" w:eastAsia="zh-CN"/>
        </w:rPr>
        <w:t>成果：湖南省医保信息化平台宏观决策大数据系统调研报告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一般业务性课题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一、“六医联动”建设任务辅助调研（4月-6月）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(一)、“六医联动”建设任务背景：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随着我国医疗改革的深入推进，医保作为医疗保障体系的重要组成部分，其功能和作用日益凸显。然而，传统的医保管理模式已经难以适应当前医疗服务的多元化和复杂化需求，存在着医保资金使用效率不高、医疗服务质量参差不齐、患者就医体验不佳等问题。为了解决这些问题，省医保局提出了“六医联动”建设，旨在通过整合医疗资源、优化医保服务、加强监管管理等方式，实现医保与医疗、医药、医技、医养、医改等各方面的深度融合和协调发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(二)、“六医联动”建设任务辅助调研的目的：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过调研深入了解当前医疗体系的发展状况，特别是医疗服务、医保管理、医药供应、医疗技术、医学教育和医疗信息六个方面的实际情况。这有助于全面把握当前医疗体系存在的问题和挑战，为后续的“六医联动”建设提供具体的参考依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(三)、调研内容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1、医疗机构联动情况调研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调研医疗机构参与“六医联动”的积极性和实际情况；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分析医疗机构在联动过程中存在的问题和困难；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评估医疗机构与医保部门的信息共享和协作程度。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2、医保部门政策执行情况调研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调研医保部门在“六医联动”中的政策制定和执行情况；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分析政策实施过程中的成效和不足；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收集医保部门对“六医联动”建设的意见和建议。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3、患者需求与满意度调研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调研患者对“六医联动”的知晓度和参与度；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分析患者在医保服务中的需求和满意度；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收集患者对医保服务的改进意见和建议。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4、医药企业合作情况调研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调研医药企业在“六医联动”中的参与情况和合作模式；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分析医药企业在联动过程中的挑战和机遇；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探讨医药企业与医保部门的合作机制和潜力。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5、信息平台建设与应用调研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调研医保信息平台的建设现状和功能模块；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分析信息平台在“六医联动”中的作用和效果；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提出信息平台优化和升级的建议。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6、监管机构监督与评估调研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调研监管机构在“六医联动”中的监督职责和评估机制；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分析监管工作中存在的问题和不足；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提出加强监管工作的措施和建议。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sz w:val="28"/>
          <w:szCs w:val="28"/>
          <w:lang w:val="en-US" w:eastAsia="zh-CN"/>
        </w:rPr>
        <w:t>成果：“六医联动”建设任务辅助调</w:t>
      </w:r>
    </w:p>
    <w:p>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二、湖南省省医保局</w:t>
      </w:r>
      <w:r>
        <w:rPr>
          <w:rFonts w:hint="eastAsia" w:ascii="宋体" w:hAnsi="宋体" w:eastAsia="宋体" w:cs="宋体"/>
          <w:sz w:val="28"/>
          <w:szCs w:val="28"/>
          <w:lang w:val="en-US" w:eastAsia="zh-CN"/>
        </w:rPr>
        <w:t>大数据平台实时数仓大屏的数据应用调研（9月）</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(一)、调研的背景与目的</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基于湖南省省医保局大数据平台的实时数仓和国家医保局运行监测子系统,调研分析至关重要的各系统相关指标，以直观实时、动态展示相关数据方式,定位于以偏向信息实时发布为主信息分析为原则，共收集10个主题共计50余个核心指标。让用户对信息平台感受更加直观感受数字变化、月度趋势动态变化，同时与医保大数据平台主要基于离线数仓和业务深度钻取区分开来。</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目前大屏指标内容包含10个主题，主要包括两定机构整体情况，基金收支、医保支付改革、待遇保障、异地就医、电子档案签订情况、贯标运行情况、业务经办量、药品耗</w:t>
      </w:r>
      <w:bookmarkStart w:id="0" w:name="_GoBack"/>
      <w:bookmarkEnd w:id="0"/>
      <w:r>
        <w:rPr>
          <w:rFonts w:hint="eastAsia" w:ascii="宋体" w:hAnsi="宋体" w:eastAsia="宋体" w:cs="宋体"/>
          <w:sz w:val="28"/>
          <w:szCs w:val="28"/>
          <w:lang w:val="en-US" w:eastAsia="zh-CN"/>
        </w:rPr>
        <w:t>材结算、智能监管等，对上述主题进行再次提炼，共收集50余个核心并进行综合设计展示。</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本调研方案旨在深入了解湖南省医保局大数据平台实时数仓的动态大屏建设现状，分析存在的问题与不足，提出优化建议，为提升医保数据管理的效率和质量提供决策支持。</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（二）、调研内容</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1、实时数仓的建设情况：包括数仓架构、数据接入方式、数据处理流程等。</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2、动态大屏的展示内容：包括数据指标、可视化形式、交互功能等。</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3、系统性能与稳定性：评估系统的响应速度、数据处理能力、故障恢复能力等。</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4、用户反馈与需求：收集用户对动态大屏的使用体验、功能需求及改进建议。</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sz w:val="28"/>
          <w:szCs w:val="28"/>
          <w:lang w:val="en-US" w:eastAsia="zh-CN"/>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sz w:val="28"/>
          <w:szCs w:val="28"/>
          <w:lang w:val="en-US" w:eastAsia="zh-CN"/>
        </w:rPr>
        <w:t>成果：</w:t>
      </w:r>
      <w:r>
        <w:rPr>
          <w:rFonts w:hint="eastAsia" w:ascii="宋体" w:hAnsi="宋体" w:eastAsia="宋体" w:cs="宋体"/>
          <w:sz w:val="28"/>
          <w:szCs w:val="28"/>
          <w:lang w:val="en-US" w:eastAsia="zh-CN"/>
        </w:rPr>
        <w:t>湖南省省医保局大数据平台实时数仓大屏的数据应用调研报告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三、医保信息平台安全运维系统使用效果调研（10月）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（一）、调研背景与目的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保障湖南省医疗保障信息平台的安全、稳定、高效运行，省医保局局构建了一套高效、可靠、便捷的医疗保障信息平台应用性能分析和医保数据安全运维管理服务体系。医保数据安全运维管理通过执行严格的安全策略和措施，可预防数据的非法访问、篡改或泄露，确保医保数据的机密性、完整性和可用性提升系统的稳定性和可靠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为了确保医保信息平台的安全稳定运行，提高医保服务质量，专委会计划将对其安全运维系统的使用效果及稳定性进行调研，为省医保局局后续持续优化系统作出可参考的依据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（二）、调研内容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1、了解医保信息平台安全运维系统的运行状况，包括系统的稳定性、可靠性、安全性等方面。通过调研，可以及时发现系统存在的问题和隐患，为优化系统提供数据支持。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2、评估医保信息平台安全运维系统的使用效果，包括运维效率、故障处理速度、数据安全保障等方面。通过调研，可以了解系统的实际运行效果，为改进系统提供依据。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3、收集医保信息平台安全运维系统的用户反馈和建议，了解用户对系统的需求和期望。通过调研，可以更加深入地了解用户的需求和痛点，为优化系统功能和提升用户体验提供参考。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成果：医保信息平台安全运维系统使用效果</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文黑-55简">
    <w:panose1 w:val="00020600040101010101"/>
    <w:charset w:val="86"/>
    <w:family w:val="auto"/>
    <w:pitch w:val="default"/>
    <w:sig w:usb0="A00002BF" w:usb1="1ACF7CFA" w:usb2="00000016" w:usb3="00000000" w:csb0="0004009F" w:csb1="DFD7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Zjc1OGVkMWZkMjMwZmQzZGE4MjE0MGMzNzdhMGQifQ=="/>
  </w:docVars>
  <w:rsids>
    <w:rsidRoot w:val="246A2769"/>
    <w:rsid w:val="03A84CCA"/>
    <w:rsid w:val="067D6A29"/>
    <w:rsid w:val="090558F8"/>
    <w:rsid w:val="20423429"/>
    <w:rsid w:val="246A2769"/>
    <w:rsid w:val="248626E0"/>
    <w:rsid w:val="303D2BE5"/>
    <w:rsid w:val="3C732E84"/>
    <w:rsid w:val="626B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rPr>
      <w:sz w:val="24"/>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2024-03-08T01:43:00Z</dcterms:created>
  <dc:creator>是鹿儿呀</dc:creator>
  <cp:lastModifiedBy>企业用户_418407989</cp:lastModifiedBy>
  <dcterms:modified xsi:type="dcterms:W3CDTF">2024-03-15T08:21:34Z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95392D97705147CC9A2DE6DDD25542EA_11</vt:lpwstr>
  </property>
</Properties>
</file>